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90" w:rsidRDefault="00885F90" w:rsidP="00885F90">
      <w:pPr>
        <w:jc w:val="center"/>
        <w:rPr>
          <w:rFonts w:ascii="Times New Roman" w:hAnsi="Times New Roman" w:cs="Times New Roman"/>
          <w:b/>
          <w:sz w:val="24"/>
          <w:szCs w:val="24"/>
        </w:rPr>
      </w:pPr>
      <w:r w:rsidRPr="00885F90">
        <w:rPr>
          <w:rFonts w:ascii="Times New Roman" w:hAnsi="Times New Roman" w:cs="Times New Roman"/>
          <w:b/>
          <w:sz w:val="24"/>
          <w:szCs w:val="24"/>
        </w:rPr>
        <w:t>COMPETENȚE DIGITALE PENTRU INCLUZIUNE:</w:t>
      </w:r>
      <w:r w:rsidR="001D03E6">
        <w:rPr>
          <w:rFonts w:ascii="Times New Roman" w:hAnsi="Times New Roman" w:cs="Times New Roman"/>
          <w:b/>
          <w:sz w:val="24"/>
          <w:szCs w:val="24"/>
        </w:rPr>
        <w:t xml:space="preserve"> </w:t>
      </w:r>
      <w:r w:rsidRPr="00885F90">
        <w:rPr>
          <w:rFonts w:ascii="Times New Roman" w:hAnsi="Times New Roman" w:cs="Times New Roman"/>
          <w:b/>
          <w:sz w:val="24"/>
          <w:szCs w:val="24"/>
        </w:rPr>
        <w:t>INTEGRAREA ADULȚILOR VUNERABILI PE PIAȚA MUNCII</w:t>
      </w:r>
    </w:p>
    <w:p w:rsidR="00885F90" w:rsidRPr="001D03E6" w:rsidRDefault="00885F90" w:rsidP="001D03E6">
      <w:pPr>
        <w:pStyle w:val="NoSpacing"/>
        <w:jc w:val="right"/>
        <w:rPr>
          <w:rFonts w:ascii="Times New Roman" w:hAnsi="Times New Roman" w:cs="Times New Roman"/>
          <w:i/>
          <w:sz w:val="24"/>
          <w:szCs w:val="24"/>
        </w:rPr>
      </w:pPr>
      <w:r w:rsidRPr="001D03E6">
        <w:rPr>
          <w:rFonts w:ascii="Times New Roman" w:hAnsi="Times New Roman" w:cs="Times New Roman"/>
          <w:i/>
          <w:sz w:val="24"/>
          <w:szCs w:val="24"/>
        </w:rPr>
        <w:t>Profesor pentru educație timpurie Nedelcu Florentina Marilena</w:t>
      </w:r>
    </w:p>
    <w:p w:rsidR="00885F90" w:rsidRDefault="00885F90" w:rsidP="001D03E6">
      <w:pPr>
        <w:pStyle w:val="NoSpacing"/>
        <w:jc w:val="right"/>
        <w:rPr>
          <w:rFonts w:ascii="Times New Roman" w:hAnsi="Times New Roman" w:cs="Times New Roman"/>
          <w:i/>
          <w:sz w:val="24"/>
          <w:szCs w:val="24"/>
        </w:rPr>
      </w:pPr>
      <w:r w:rsidRPr="001D03E6">
        <w:rPr>
          <w:rFonts w:ascii="Times New Roman" w:hAnsi="Times New Roman" w:cs="Times New Roman"/>
          <w:i/>
          <w:sz w:val="24"/>
          <w:szCs w:val="24"/>
        </w:rPr>
        <w:t>Grădinița cu program prelungit ,,Pinocchio”, Craiova</w:t>
      </w:r>
    </w:p>
    <w:p w:rsidR="001D03E6" w:rsidRPr="001D03E6" w:rsidRDefault="001D03E6" w:rsidP="001D03E6">
      <w:pPr>
        <w:pStyle w:val="NoSpacing"/>
        <w:jc w:val="right"/>
        <w:rPr>
          <w:rFonts w:ascii="Times New Roman" w:hAnsi="Times New Roman" w:cs="Times New Roman"/>
          <w:i/>
          <w:sz w:val="24"/>
          <w:szCs w:val="24"/>
        </w:rPr>
      </w:pPr>
    </w:p>
    <w:p w:rsidR="004F1621" w:rsidRPr="001D03E6" w:rsidRDefault="00885F90" w:rsidP="001D03E6">
      <w:pPr>
        <w:jc w:val="both"/>
        <w:rPr>
          <w:rFonts w:ascii="Times New Roman" w:hAnsi="Times New Roman" w:cs="Times New Roman"/>
          <w:sz w:val="24"/>
          <w:szCs w:val="24"/>
          <w:lang w:eastAsia="ro-RO"/>
        </w:rPr>
      </w:pPr>
      <w:r w:rsidRPr="001D03E6">
        <w:rPr>
          <w:lang w:eastAsia="ro-RO"/>
        </w:rPr>
        <w:t xml:space="preserve">      </w:t>
      </w:r>
      <w:r w:rsidR="001D03E6">
        <w:rPr>
          <w:lang w:eastAsia="ro-RO"/>
        </w:rPr>
        <w:t xml:space="preserve"> </w:t>
      </w:r>
      <w:r w:rsidRPr="001D03E6">
        <w:rPr>
          <w:lang w:eastAsia="ro-RO"/>
        </w:rPr>
        <w:t xml:space="preserve">  </w:t>
      </w:r>
      <w:r w:rsidRPr="001D03E6">
        <w:rPr>
          <w:rFonts w:ascii="Times New Roman" w:hAnsi="Times New Roman" w:cs="Times New Roman"/>
          <w:sz w:val="24"/>
          <w:szCs w:val="24"/>
          <w:lang w:eastAsia="ro-RO"/>
        </w:rPr>
        <w:t>În contextul actual, caracterizat de digitalizare accelerată, competențele digitale au devenit indispensabile pentru accesul și menținerea unui loc de muncă decent. Aceste competențe nu se limitează doar la utilizarea de bază a calculatorului și a internetului, ci includ și capacitatea de a căuta și evalua informații online, de a comunica și colabora în mediul digital, de a crea conținut digital, de a rezolva probleme utilizând instrumente digitale și de a utiliza tehnologiile în mod etic și responsabil.</w:t>
      </w:r>
    </w:p>
    <w:p w:rsidR="00885F90" w:rsidRPr="001D03E6" w:rsidRDefault="00885F90" w:rsidP="001D03E6">
      <w:pPr>
        <w:jc w:val="both"/>
        <w:rPr>
          <w:rFonts w:ascii="Times New Roman" w:eastAsia="Calibri" w:hAnsi="Times New Roman" w:cs="Times New Roman"/>
          <w:color w:val="000000"/>
          <w:sz w:val="24"/>
          <w:szCs w:val="24"/>
          <w:lang w:eastAsia="ro-RO"/>
        </w:rPr>
      </w:pPr>
      <w:r w:rsidRPr="001D03E6">
        <w:rPr>
          <w:rFonts w:ascii="Times New Roman" w:hAnsi="Times New Roman" w:cs="Times New Roman"/>
          <w:sz w:val="24"/>
          <w:szCs w:val="24"/>
          <w:lang w:eastAsia="ro-RO"/>
        </w:rPr>
        <w:t xml:space="preserve">        Competențele digitale oferă adulților vulnerabili o serie de avantaje pe piața muncii. Acestea le permit să acceseze un număr mai mare de oportunități de angajare, inclusiv locuri de muncă care pot fi realizate de la distanță. De asemenea, competențele digitale le ajută să-și îmbunătățească performanța la locul de muncă, să învețe lucruri noi și să se adapteze la schimbările tehnologice. În plus, competențele digitale pot contribui la creșterea încrederii în sine și la îmbunătățirea calității vieții, prin facilitarea accesului la informații, la servicii online și la oportunități de învățare continuă.</w:t>
      </w:r>
    </w:p>
    <w:p w:rsidR="00885F90" w:rsidRPr="001D03E6" w:rsidRDefault="00885F90" w:rsidP="001D03E6">
      <w:pPr>
        <w:jc w:val="both"/>
        <w:rPr>
          <w:rFonts w:ascii="Times New Roman" w:hAnsi="Times New Roman" w:cs="Times New Roman"/>
          <w:sz w:val="24"/>
          <w:szCs w:val="24"/>
          <w:lang w:eastAsia="ro-RO"/>
        </w:rPr>
      </w:pPr>
      <w:r w:rsidRPr="001D03E6">
        <w:rPr>
          <w:rFonts w:ascii="Times New Roman" w:hAnsi="Times New Roman" w:cs="Times New Roman"/>
          <w:sz w:val="24"/>
          <w:szCs w:val="24"/>
          <w:lang w:eastAsia="ro-RO"/>
        </w:rPr>
        <w:t xml:space="preserve">         Mai mult, competențele digitale pot reduce decalajul dintre adulții vulnerabili și restul populației, contribuind la o societate mai incluzivă și echitabilă. Prin dobândirea acestor competențe, adulții vulnerabili pot depăși barierele geografice, sociale și economice și pot participa activ la viața civică și economică a comunității lor. Investiția în dezvoltarea competențelor digitale ale adulților vulnerabili reprezintă, așadar, o investiție în viitorul unei societăți mai prospere și mai incluzive.</w:t>
      </w:r>
    </w:p>
    <w:p w:rsidR="00885F90" w:rsidRPr="001D03E6" w:rsidRDefault="00885F90" w:rsidP="001D03E6">
      <w:pPr>
        <w:jc w:val="both"/>
        <w:rPr>
          <w:rFonts w:ascii="Times New Roman" w:eastAsia="Calibri" w:hAnsi="Times New Roman" w:cs="Times New Roman"/>
          <w:color w:val="000000"/>
          <w:sz w:val="24"/>
          <w:szCs w:val="24"/>
          <w:lang w:eastAsia="ro-RO"/>
        </w:rPr>
      </w:pPr>
      <w:r w:rsidRPr="001D03E6">
        <w:rPr>
          <w:rFonts w:ascii="Times New Roman" w:hAnsi="Times New Roman" w:cs="Times New Roman"/>
          <w:sz w:val="24"/>
          <w:szCs w:val="24"/>
          <w:lang w:eastAsia="ro-RO"/>
        </w:rPr>
        <w:t xml:space="preserve">        Pentru a facilita integrarea profesională a adulților vulnerabili, este crucial să identificăm competențele digitale esențiale pe care aceștia trebuie să le dobândească. Aceste competențe pot fi clasificate în mai multe categorii, în funcție de nivelul de complexitate și de specificul locurilor de muncă vizate.</w:t>
      </w:r>
    </w:p>
    <w:p w:rsidR="00885F90" w:rsidRPr="001D03E6" w:rsidRDefault="00885F90" w:rsidP="001D03E6">
      <w:pPr>
        <w:jc w:val="both"/>
        <w:rPr>
          <w:rFonts w:ascii="Times New Roman" w:hAnsi="Times New Roman" w:cs="Times New Roman"/>
          <w:sz w:val="24"/>
          <w:szCs w:val="24"/>
          <w:lang w:eastAsia="ro-RO"/>
        </w:rPr>
      </w:pPr>
      <w:r w:rsidRPr="001D03E6">
        <w:rPr>
          <w:rFonts w:ascii="Times New Roman" w:hAnsi="Times New Roman" w:cs="Times New Roman"/>
          <w:sz w:val="24"/>
          <w:szCs w:val="24"/>
          <w:lang w:eastAsia="ro-RO"/>
        </w:rPr>
        <w:t xml:space="preserve">      La nivel de bază, competențele digitale esențiale includ: utilizarea calculatorului (pornire, oprire, utilizarea mouse-ului și a tastaturii), navigarea pe internet (căutarea de informații, utilizarea motoarelor de căutare), utilizarea e-mailului (trimiterea și primirea de mesaje, atașarea de fișiere), utilizarea aplicațiilor de birou (procesare de text, calcul tabelar, prezentări) și utilizarea platformelor de comunicare online (rețele sociale, aplicații de mesagerie).</w:t>
      </w:r>
    </w:p>
    <w:p w:rsidR="00885F90" w:rsidRPr="001D03E6" w:rsidRDefault="00885F90" w:rsidP="001D03E6">
      <w:pPr>
        <w:jc w:val="both"/>
        <w:rPr>
          <w:rFonts w:ascii="Times New Roman" w:hAnsi="Times New Roman" w:cs="Times New Roman"/>
          <w:sz w:val="24"/>
          <w:szCs w:val="24"/>
          <w:lang w:eastAsia="ro-RO"/>
        </w:rPr>
      </w:pPr>
      <w:r w:rsidRPr="001D03E6">
        <w:rPr>
          <w:rFonts w:ascii="Times New Roman" w:hAnsi="Times New Roman" w:cs="Times New Roman"/>
          <w:sz w:val="24"/>
          <w:szCs w:val="24"/>
          <w:lang w:eastAsia="ro-RO"/>
        </w:rPr>
        <w:t xml:space="preserve">       La un nivel intermediar, competențele digitale esențiale includ: utilizarea aplicațiilor software specifice domeniului de activitate (ex: software de contabilitate, software de design grafic, software de programare), utilizarea platformelor de comerț electronic, utilizarea instrumentelor de marketing digital (ex: social media marketing, e-mail marketing), utilizarea </w:t>
      </w:r>
      <w:r w:rsidRPr="001D03E6">
        <w:rPr>
          <w:rFonts w:ascii="Times New Roman" w:hAnsi="Times New Roman" w:cs="Times New Roman"/>
          <w:sz w:val="24"/>
          <w:szCs w:val="24"/>
          <w:lang w:eastAsia="ro-RO"/>
        </w:rPr>
        <w:lastRenderedPageBreak/>
        <w:t>platformelor de învățare online și utilizarea instrumentelor de colaborare online (ex: platforme de videoconferință, platforme de gestionare a proiectelor).</w:t>
      </w:r>
    </w:p>
    <w:p w:rsidR="00885F90" w:rsidRPr="001D03E6" w:rsidRDefault="00885F90" w:rsidP="001D03E6">
      <w:pPr>
        <w:jc w:val="both"/>
        <w:rPr>
          <w:rFonts w:ascii="Times New Roman" w:eastAsia="Calibri" w:hAnsi="Times New Roman" w:cs="Times New Roman"/>
          <w:color w:val="000000"/>
          <w:sz w:val="24"/>
          <w:szCs w:val="24"/>
          <w:lang w:eastAsia="ro-RO"/>
        </w:rPr>
      </w:pPr>
      <w:r w:rsidRPr="001D03E6">
        <w:rPr>
          <w:rFonts w:ascii="Times New Roman" w:hAnsi="Times New Roman" w:cs="Times New Roman"/>
          <w:sz w:val="24"/>
          <w:szCs w:val="24"/>
          <w:lang w:eastAsia="ro-RO"/>
        </w:rPr>
        <w:t xml:space="preserve">     La un nivel avansat, competențele digitale esențiale includ: programarea (crearea de aplicații software, dezvoltarea de siteuri web), analiza datelor (colectarea, prelucrarea și interpretarea datelor), securitatea cibernetică (protejarea informațiilor și a sistemelor informatice), inteligența artificială (utilizarea algoritmilor de inteligență artificială) și cloud computing (utilizarea serviciilor de cloud computing).</w:t>
      </w:r>
    </w:p>
    <w:p w:rsidR="00885F90" w:rsidRPr="001D03E6" w:rsidRDefault="00885F90" w:rsidP="001D03E6">
      <w:pPr>
        <w:jc w:val="both"/>
        <w:rPr>
          <w:rFonts w:ascii="Times New Roman" w:hAnsi="Times New Roman" w:cs="Times New Roman"/>
          <w:sz w:val="24"/>
          <w:szCs w:val="24"/>
          <w:lang w:eastAsia="ro-RO"/>
        </w:rPr>
      </w:pPr>
      <w:r w:rsidRPr="001D03E6">
        <w:rPr>
          <w:rFonts w:ascii="Times New Roman" w:hAnsi="Times New Roman" w:cs="Times New Roman"/>
          <w:sz w:val="24"/>
          <w:szCs w:val="24"/>
          <w:lang w:eastAsia="ro-RO"/>
        </w:rPr>
        <w:t xml:space="preserve">       Identificarea competențelor digitale esențiale trebuie să țină cont de nevoile specifice ale adulților vulnerabili, de interesele lor și de oportunitățile de angajare disponibile pe piața muncii locală. Este important ca programele de formare digitală să fie adaptate la nivelul de competențe existent al participanților și să ofere o abordare practică și relevantă, care să le permită să-și dezvolte competențele necesare pentru a reuși pe piața muncii.</w:t>
      </w:r>
    </w:p>
    <w:p w:rsidR="00885F90" w:rsidRPr="001D03E6" w:rsidRDefault="00885F90" w:rsidP="001D03E6">
      <w:pPr>
        <w:jc w:val="both"/>
        <w:rPr>
          <w:rFonts w:ascii="Times New Roman" w:eastAsia="Calibri" w:hAnsi="Times New Roman" w:cs="Times New Roman"/>
          <w:color w:val="000000"/>
          <w:sz w:val="24"/>
          <w:szCs w:val="24"/>
          <w:lang w:eastAsia="ro-RO"/>
        </w:rPr>
      </w:pPr>
      <w:r w:rsidRPr="001D03E6">
        <w:rPr>
          <w:rFonts w:ascii="Times New Roman" w:hAnsi="Times New Roman" w:cs="Times New Roman"/>
          <w:sz w:val="24"/>
          <w:szCs w:val="24"/>
          <w:lang w:eastAsia="ro-RO"/>
        </w:rPr>
        <w:t xml:space="preserve">      Există numeroase programe și inițiative de formare digitală destinate adulților vulnerabili, atât la nivel național, cât și la nivel european și internațional. Aceste programe și inițiative vizează dezvoltarea competențelor digitale de bază și avansate, precum și oferirea de sprijin și consiliere pentru integrarea pe piața muncii.</w:t>
      </w:r>
    </w:p>
    <w:p w:rsidR="00885F90" w:rsidRPr="001D03E6" w:rsidRDefault="00885F90" w:rsidP="001D03E6">
      <w:pPr>
        <w:jc w:val="both"/>
        <w:rPr>
          <w:rFonts w:ascii="Times New Roman" w:hAnsi="Times New Roman" w:cs="Times New Roman"/>
          <w:sz w:val="24"/>
          <w:szCs w:val="24"/>
          <w:lang w:eastAsia="ro-RO"/>
        </w:rPr>
      </w:pPr>
      <w:r w:rsidRPr="001D03E6">
        <w:rPr>
          <w:rFonts w:ascii="Times New Roman" w:hAnsi="Times New Roman" w:cs="Times New Roman"/>
          <w:sz w:val="24"/>
          <w:szCs w:val="24"/>
          <w:lang w:eastAsia="ro-RO"/>
        </w:rPr>
        <w:t xml:space="preserve">      La nivel național, există programe de formare profesională finanțate de stat sau de Uniunea Europeană, care includ module de competențe digitale. De asemenea, există organizații non-guvernamentale care oferă cursuri de formare digitală gratuite sau la prețuri reduse pentru adulții vulnerabili. Unele companii private organizează, de asemenea, programe de formare digitală pentru adulții vulnerabili, ca parte a strategiilor lor de responsabilitate socială corporativă.</w:t>
      </w:r>
    </w:p>
    <w:p w:rsidR="00885F90" w:rsidRPr="001D03E6" w:rsidRDefault="00885F90" w:rsidP="001D03E6">
      <w:pPr>
        <w:jc w:val="both"/>
        <w:rPr>
          <w:rFonts w:ascii="Times New Roman" w:hAnsi="Times New Roman" w:cs="Times New Roman"/>
          <w:sz w:val="24"/>
          <w:szCs w:val="24"/>
          <w:lang w:eastAsia="ro-RO"/>
        </w:rPr>
      </w:pPr>
      <w:r w:rsidRPr="001D03E6">
        <w:rPr>
          <w:rFonts w:ascii="Times New Roman" w:hAnsi="Times New Roman" w:cs="Times New Roman"/>
          <w:sz w:val="24"/>
          <w:szCs w:val="24"/>
          <w:lang w:eastAsia="ro-RO"/>
        </w:rPr>
        <w:t xml:space="preserve">      La nivel european, există programe precum Erasmus+ și Fondul Social European, care finanțează proiecte de formare digitală destinate adulților vulnerabili. De asemenea, există inițiative precum Coaliția pentru Competențe Digitale și Locuri de Muncă, care promovează dezvoltarea competențelor digitale în rândul tuturor cetățenilor europeni, inclusiv a adulților vulnerabili.</w:t>
      </w:r>
    </w:p>
    <w:p w:rsidR="00885F90" w:rsidRPr="001D03E6" w:rsidRDefault="00885F90" w:rsidP="001D03E6">
      <w:pPr>
        <w:jc w:val="both"/>
        <w:rPr>
          <w:rFonts w:ascii="Times New Roman" w:hAnsi="Times New Roman" w:cs="Times New Roman"/>
          <w:sz w:val="24"/>
          <w:szCs w:val="24"/>
          <w:lang w:eastAsia="ro-RO"/>
        </w:rPr>
      </w:pPr>
      <w:r w:rsidRPr="001D03E6">
        <w:rPr>
          <w:rFonts w:ascii="Times New Roman" w:hAnsi="Times New Roman" w:cs="Times New Roman"/>
          <w:sz w:val="24"/>
          <w:szCs w:val="24"/>
          <w:lang w:eastAsia="ro-RO"/>
        </w:rPr>
        <w:t xml:space="preserve">         La nivel internațional, există organizații precum UNESCO și ONU, care promovează dezvoltarea competențelor digitale în țările în curs de dezvoltare, inclusiv pentru adulții vulnerabili. Aceste organizații oferă sprijin financiar și tehnic pentru implementarea programelor de formare digitală și pentru crearea de politici publice care să favorizeze incluziunea digitală.</w:t>
      </w:r>
    </w:p>
    <w:p w:rsidR="00885F90" w:rsidRPr="001D03E6" w:rsidRDefault="00885F90" w:rsidP="001D03E6">
      <w:pPr>
        <w:jc w:val="both"/>
        <w:rPr>
          <w:rFonts w:ascii="Times New Roman" w:eastAsia="Calibri" w:hAnsi="Times New Roman" w:cs="Times New Roman"/>
          <w:color w:val="000000"/>
          <w:sz w:val="24"/>
          <w:szCs w:val="24"/>
          <w:lang w:eastAsia="ro-RO"/>
        </w:rPr>
      </w:pPr>
      <w:r w:rsidRPr="001D03E6">
        <w:rPr>
          <w:rFonts w:ascii="Times New Roman" w:hAnsi="Times New Roman" w:cs="Times New Roman"/>
          <w:sz w:val="24"/>
          <w:szCs w:val="24"/>
          <w:lang w:eastAsia="ro-RO"/>
        </w:rPr>
        <w:t xml:space="preserve">       Este important ca aceste programe și inițiative să fie adaptate la nevoile specifice ale adulților vulnerabili, să fie accesibile din punct de vedere geografic și financiar, să ofere o abordare practică și relevantă și să fie evaluate în mod regulat pentru a asigura eficacitatea lor.</w:t>
      </w:r>
    </w:p>
    <w:p w:rsidR="00885F90" w:rsidRDefault="001D03E6" w:rsidP="001D03E6">
      <w:pPr>
        <w:jc w:val="both"/>
        <w:rPr>
          <w:rFonts w:ascii="Times New Roman" w:eastAsia="Calibri" w:hAnsi="Times New Roman" w:cs="Times New Roman"/>
          <w:color w:val="000000"/>
          <w:sz w:val="24"/>
          <w:szCs w:val="24"/>
          <w:lang w:eastAsia="ro-RO"/>
        </w:rPr>
      </w:pPr>
      <w:r>
        <w:rPr>
          <w:rFonts w:ascii="Times New Roman" w:eastAsia="Calibri" w:hAnsi="Times New Roman" w:cs="Times New Roman"/>
          <w:color w:val="000000"/>
          <w:sz w:val="24"/>
          <w:szCs w:val="24"/>
          <w:lang w:eastAsia="ro-RO"/>
        </w:rPr>
        <w:t>Bibliografie:</w:t>
      </w:r>
    </w:p>
    <w:p w:rsidR="001D03E6" w:rsidRPr="001D03E6" w:rsidRDefault="001D03E6" w:rsidP="001D03E6">
      <w:pPr>
        <w:jc w:val="both"/>
        <w:rPr>
          <w:rFonts w:ascii="Times New Roman" w:eastAsia="Calibri" w:hAnsi="Times New Roman" w:cs="Times New Roman"/>
          <w:color w:val="000000"/>
          <w:sz w:val="24"/>
          <w:szCs w:val="24"/>
          <w:lang w:eastAsia="ro-RO"/>
        </w:rPr>
      </w:pPr>
      <w:r w:rsidRPr="001D03E6">
        <w:rPr>
          <w:rFonts w:ascii="Times New Roman" w:eastAsia="Calibri" w:hAnsi="Times New Roman" w:cs="Times New Roman"/>
          <w:color w:val="000000"/>
          <w:sz w:val="24"/>
          <w:szCs w:val="24"/>
          <w:lang w:eastAsia="ro-RO"/>
        </w:rPr>
        <w:t>1. lois Gherguț – Educația incluzivă și pedagogia diversității – Editura Polirom – Iași – 2016</w:t>
      </w:r>
      <w:r>
        <w:rPr>
          <w:rFonts w:ascii="Times New Roman" w:eastAsia="Calibri" w:hAnsi="Times New Roman" w:cs="Times New Roman"/>
          <w:color w:val="000000"/>
          <w:sz w:val="24"/>
          <w:szCs w:val="24"/>
          <w:lang w:eastAsia="ro-RO"/>
        </w:rPr>
        <w:t>;</w:t>
      </w:r>
    </w:p>
    <w:p w:rsidR="001D03E6" w:rsidRPr="001D03E6" w:rsidRDefault="001D03E6" w:rsidP="001D03E6">
      <w:pPr>
        <w:jc w:val="both"/>
        <w:rPr>
          <w:rFonts w:ascii="Times New Roman" w:eastAsia="Calibri" w:hAnsi="Times New Roman" w:cs="Times New Roman"/>
          <w:color w:val="000000"/>
          <w:sz w:val="24"/>
          <w:szCs w:val="24"/>
          <w:lang w:eastAsia="ro-RO"/>
        </w:rPr>
      </w:pPr>
      <w:r w:rsidRPr="001D03E6">
        <w:rPr>
          <w:rFonts w:ascii="Times New Roman" w:eastAsia="Calibri" w:hAnsi="Times New Roman" w:cs="Times New Roman"/>
          <w:color w:val="000000"/>
          <w:sz w:val="24"/>
          <w:szCs w:val="24"/>
          <w:lang w:eastAsia="ro-RO"/>
        </w:rPr>
        <w:lastRenderedPageBreak/>
        <w:t>2. Alois Gherguț, Luciana Frumos – Educația incluzivă: Ghid metodologic – Editura Polirom – București – 2019</w:t>
      </w:r>
      <w:r>
        <w:rPr>
          <w:rFonts w:ascii="Times New Roman" w:eastAsia="Calibri" w:hAnsi="Times New Roman" w:cs="Times New Roman"/>
          <w:color w:val="000000"/>
          <w:sz w:val="24"/>
          <w:szCs w:val="24"/>
          <w:lang w:eastAsia="ro-RO"/>
        </w:rPr>
        <w:t>;</w:t>
      </w:r>
    </w:p>
    <w:p w:rsidR="001D03E6" w:rsidRPr="001D03E6" w:rsidRDefault="001D03E6" w:rsidP="001D03E6">
      <w:pPr>
        <w:jc w:val="both"/>
        <w:rPr>
          <w:rFonts w:ascii="Times New Roman" w:eastAsia="Calibri" w:hAnsi="Times New Roman" w:cs="Times New Roman"/>
          <w:color w:val="000000"/>
          <w:sz w:val="24"/>
          <w:szCs w:val="24"/>
          <w:lang w:eastAsia="ro-RO"/>
        </w:rPr>
      </w:pPr>
      <w:r w:rsidRPr="001D03E6">
        <w:rPr>
          <w:rFonts w:ascii="Times New Roman" w:eastAsia="Calibri" w:hAnsi="Times New Roman" w:cs="Times New Roman"/>
          <w:color w:val="000000"/>
          <w:sz w:val="24"/>
          <w:szCs w:val="24"/>
          <w:lang w:eastAsia="ro-RO"/>
        </w:rPr>
        <w:t>3. Mara Daniela – Strategii didactice în educația incluzivă – Editura Didactică și Pedagogică – București – 2009</w:t>
      </w:r>
      <w:r>
        <w:rPr>
          <w:rFonts w:ascii="Times New Roman" w:eastAsia="Calibri" w:hAnsi="Times New Roman" w:cs="Times New Roman"/>
          <w:color w:val="000000"/>
          <w:sz w:val="24"/>
          <w:szCs w:val="24"/>
          <w:lang w:eastAsia="ro-RO"/>
        </w:rPr>
        <w:t>;</w:t>
      </w:r>
    </w:p>
    <w:p w:rsidR="001D03E6" w:rsidRPr="001D03E6" w:rsidRDefault="001D03E6" w:rsidP="001D03E6">
      <w:pPr>
        <w:jc w:val="both"/>
        <w:rPr>
          <w:rFonts w:ascii="Times New Roman" w:eastAsia="Calibri" w:hAnsi="Times New Roman" w:cs="Times New Roman"/>
          <w:color w:val="000000"/>
          <w:sz w:val="24"/>
          <w:szCs w:val="24"/>
          <w:lang w:eastAsia="ro-RO"/>
        </w:rPr>
      </w:pPr>
      <w:r w:rsidRPr="001D03E6">
        <w:rPr>
          <w:rFonts w:ascii="Times New Roman" w:eastAsia="Calibri" w:hAnsi="Times New Roman" w:cs="Times New Roman"/>
          <w:color w:val="000000"/>
          <w:sz w:val="24"/>
          <w:szCs w:val="24"/>
          <w:lang w:eastAsia="ro-RO"/>
        </w:rPr>
        <w:t>4. Ioan Neacșu (coord.) – Psihologia educației – Editura Polirom – Iași – 2018</w:t>
      </w:r>
      <w:r>
        <w:rPr>
          <w:rFonts w:ascii="Times New Roman" w:eastAsia="Calibri" w:hAnsi="Times New Roman" w:cs="Times New Roman"/>
          <w:color w:val="000000"/>
          <w:sz w:val="24"/>
          <w:szCs w:val="24"/>
          <w:lang w:eastAsia="ro-RO"/>
        </w:rPr>
        <w:t>;</w:t>
      </w:r>
    </w:p>
    <w:p w:rsidR="000D2B2C" w:rsidRPr="000D2B2C" w:rsidRDefault="001D03E6" w:rsidP="000D2B2C">
      <w:pPr>
        <w:jc w:val="both"/>
        <w:rPr>
          <w:rFonts w:ascii="Times New Roman" w:eastAsia="Calibri" w:hAnsi="Times New Roman" w:cs="Times New Roman"/>
          <w:color w:val="000000"/>
          <w:sz w:val="24"/>
          <w:szCs w:val="24"/>
          <w:lang w:eastAsia="ro-RO"/>
        </w:rPr>
      </w:pPr>
      <w:r w:rsidRPr="001D03E6">
        <w:rPr>
          <w:rFonts w:ascii="Times New Roman" w:eastAsia="Calibri" w:hAnsi="Times New Roman" w:cs="Times New Roman"/>
          <w:color w:val="000000"/>
          <w:sz w:val="24"/>
          <w:szCs w:val="24"/>
          <w:lang w:eastAsia="ro-RO"/>
        </w:rPr>
        <w:t>5. Silvia Breben – Metode interactive de grup: Ghid metodic – Editura Arves – Craiova – 2010</w:t>
      </w:r>
      <w:r>
        <w:rPr>
          <w:rFonts w:ascii="Times New Roman" w:eastAsia="Calibri" w:hAnsi="Times New Roman" w:cs="Times New Roman"/>
          <w:color w:val="000000"/>
          <w:sz w:val="24"/>
          <w:szCs w:val="24"/>
          <w:lang w:eastAsia="ro-RO"/>
        </w:rPr>
        <w:t>.</w:t>
      </w:r>
    </w:p>
    <w:p w:rsidR="004F6DCF" w:rsidRDefault="004F6DCF"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4F6DCF">
      <w:pPr>
        <w:jc w:val="both"/>
        <w:rPr>
          <w:rFonts w:ascii="Times New Roman" w:hAnsi="Times New Roman" w:cs="Times New Roman"/>
          <w:sz w:val="24"/>
          <w:szCs w:val="24"/>
        </w:rPr>
      </w:pPr>
    </w:p>
    <w:p w:rsidR="000D2B2C" w:rsidRDefault="000D2B2C" w:rsidP="000D2B2C">
      <w:pPr>
        <w:jc w:val="center"/>
        <w:rPr>
          <w:rFonts w:ascii="Times New Roman" w:hAnsi="Times New Roman" w:cs="Times New Roman"/>
          <w:sz w:val="24"/>
          <w:szCs w:val="24"/>
        </w:rPr>
      </w:pPr>
      <w:r w:rsidRPr="004F6DCF">
        <w:rPr>
          <w:rFonts w:ascii="Times New Roman" w:hAnsi="Times New Roman" w:cs="Times New Roman"/>
          <w:sz w:val="24"/>
          <w:szCs w:val="24"/>
        </w:rPr>
        <w:t>"Digital skills for inclusion: Integrating vulnerable adults into the labor market</w:t>
      </w:r>
      <w:r>
        <w:rPr>
          <w:rFonts w:ascii="Times New Roman" w:hAnsi="Times New Roman" w:cs="Times New Roman"/>
          <w:sz w:val="24"/>
          <w:szCs w:val="24"/>
        </w:rPr>
        <w:t>”</w:t>
      </w:r>
    </w:p>
    <w:p w:rsidR="000D2B2C" w:rsidRDefault="000D2B2C" w:rsidP="000D2B2C">
      <w:pPr>
        <w:jc w:val="right"/>
        <w:rPr>
          <w:rFonts w:ascii="Times New Roman" w:hAnsi="Times New Roman" w:cs="Times New Roman"/>
          <w:sz w:val="24"/>
          <w:szCs w:val="24"/>
        </w:rPr>
      </w:pPr>
    </w:p>
    <w:p w:rsidR="000D2B2C" w:rsidRPr="000D2B2C" w:rsidRDefault="000D2B2C" w:rsidP="000D2B2C">
      <w:pPr>
        <w:jc w:val="right"/>
        <w:rPr>
          <w:rFonts w:ascii="Times New Roman" w:hAnsi="Times New Roman" w:cs="Times New Roman"/>
          <w:sz w:val="24"/>
          <w:szCs w:val="24"/>
        </w:rPr>
      </w:pPr>
      <w:r w:rsidRPr="000D2B2C">
        <w:rPr>
          <w:rFonts w:ascii="Times New Roman" w:hAnsi="Times New Roman" w:cs="Times New Roman"/>
          <w:sz w:val="24"/>
          <w:szCs w:val="24"/>
        </w:rPr>
        <w:t>Early childhood education teacher</w:t>
      </w:r>
      <w:r>
        <w:rPr>
          <w:rFonts w:ascii="Times New Roman" w:hAnsi="Times New Roman" w:cs="Times New Roman"/>
          <w:sz w:val="24"/>
          <w:szCs w:val="24"/>
        </w:rPr>
        <w:t xml:space="preserve"> Nedelcu Florentina Marilena</w:t>
      </w:r>
    </w:p>
    <w:p w:rsidR="000D2B2C" w:rsidRDefault="000D2B2C" w:rsidP="000D2B2C">
      <w:pPr>
        <w:jc w:val="right"/>
        <w:rPr>
          <w:rFonts w:ascii="Times New Roman" w:hAnsi="Times New Roman" w:cs="Times New Roman"/>
          <w:sz w:val="24"/>
          <w:szCs w:val="24"/>
        </w:rPr>
      </w:pPr>
      <w:r w:rsidRPr="000D2B2C">
        <w:rPr>
          <w:rFonts w:ascii="Times New Roman" w:hAnsi="Times New Roman" w:cs="Times New Roman"/>
          <w:sz w:val="24"/>
          <w:szCs w:val="24"/>
        </w:rPr>
        <w:t>"Pinocchio" extended day kindergarten Craiova</w:t>
      </w:r>
    </w:p>
    <w:p w:rsidR="004F6DCF" w:rsidRPr="004F6DCF" w:rsidRDefault="004F6DCF" w:rsidP="004F6DCF">
      <w:pPr>
        <w:jc w:val="both"/>
        <w:rPr>
          <w:rFonts w:ascii="Times New Roman" w:hAnsi="Times New Roman" w:cs="Times New Roman"/>
          <w:sz w:val="24"/>
          <w:szCs w:val="24"/>
        </w:rPr>
      </w:pPr>
      <w:r w:rsidRPr="004F6DCF">
        <w:rPr>
          <w:rFonts w:ascii="Times New Roman" w:hAnsi="Times New Roman" w:cs="Times New Roman"/>
          <w:sz w:val="24"/>
          <w:szCs w:val="24"/>
        </w:rPr>
        <w:t>"Digital skills for inclusion: Integrating vulnerable adults into the labor market" looks at the importance of digital skills for the professional integration of vulnerable people. It covers several essential aspects:</w:t>
      </w:r>
    </w:p>
    <w:p w:rsidR="004F6DCF" w:rsidRPr="004F6DCF" w:rsidRDefault="004F6DCF" w:rsidP="004F6DCF">
      <w:pPr>
        <w:jc w:val="both"/>
        <w:rPr>
          <w:rFonts w:ascii="Times New Roman" w:hAnsi="Times New Roman" w:cs="Times New Roman"/>
          <w:sz w:val="24"/>
          <w:szCs w:val="24"/>
        </w:rPr>
      </w:pPr>
      <w:r w:rsidRPr="004F6DCF">
        <w:rPr>
          <w:rFonts w:ascii="Times New Roman" w:hAnsi="Times New Roman" w:cs="Times New Roman"/>
          <w:sz w:val="24"/>
          <w:szCs w:val="24"/>
        </w:rPr>
        <w:t>1. Defining vulnerable adults and their challenges – People with disabilities, low incomes, lack of qualifications, disadvantaged rural areas or other difficulties face significant barriers in accessing a job.</w:t>
      </w:r>
    </w:p>
    <w:p w:rsidR="004F6DCF" w:rsidRPr="004F6DCF" w:rsidRDefault="004F6DCF" w:rsidP="004F6DCF">
      <w:pPr>
        <w:jc w:val="both"/>
        <w:rPr>
          <w:rFonts w:ascii="Times New Roman" w:hAnsi="Times New Roman" w:cs="Times New Roman"/>
          <w:sz w:val="24"/>
          <w:szCs w:val="24"/>
        </w:rPr>
      </w:pPr>
      <w:r w:rsidRPr="004F6DCF">
        <w:rPr>
          <w:rFonts w:ascii="Times New Roman" w:hAnsi="Times New Roman" w:cs="Times New Roman"/>
          <w:sz w:val="24"/>
          <w:szCs w:val="24"/>
        </w:rPr>
        <w:t>2. The importance of digital skills – They are essential to access and maintain a job, offering greater chances of employment, improving professional performance and contributing to social inclusion.</w:t>
      </w:r>
    </w:p>
    <w:p w:rsidR="004F6DCF" w:rsidRPr="004F6DCF" w:rsidRDefault="004F6DCF" w:rsidP="004F6DCF">
      <w:pPr>
        <w:jc w:val="both"/>
        <w:rPr>
          <w:rFonts w:ascii="Times New Roman" w:hAnsi="Times New Roman" w:cs="Times New Roman"/>
          <w:sz w:val="24"/>
          <w:szCs w:val="24"/>
        </w:rPr>
      </w:pPr>
      <w:r w:rsidRPr="004F6DCF">
        <w:rPr>
          <w:rFonts w:ascii="Times New Roman" w:hAnsi="Times New Roman" w:cs="Times New Roman"/>
          <w:sz w:val="24"/>
          <w:szCs w:val="24"/>
        </w:rPr>
        <w:t>3. Essential digital skills – They are divided into levels: basic (surfing the Internet, using e-mail), intermediate (domain-specific software, e-commerce) and advanced (programming, cyber security, cloud computing).</w:t>
      </w:r>
    </w:p>
    <w:p w:rsidR="004F6DCF" w:rsidRPr="004F6DCF" w:rsidRDefault="004F6DCF" w:rsidP="004F6DCF">
      <w:pPr>
        <w:jc w:val="both"/>
        <w:rPr>
          <w:rFonts w:ascii="Times New Roman" w:hAnsi="Times New Roman" w:cs="Times New Roman"/>
          <w:sz w:val="24"/>
          <w:szCs w:val="24"/>
        </w:rPr>
      </w:pPr>
      <w:r w:rsidRPr="004F6DCF">
        <w:rPr>
          <w:rFonts w:ascii="Times New Roman" w:hAnsi="Times New Roman" w:cs="Times New Roman"/>
          <w:sz w:val="24"/>
          <w:szCs w:val="24"/>
        </w:rPr>
        <w:t>4. Existing programs and initiatives – There are numerous national, European and international initiatives supporting digital training, funded by the state, the EU or non-governmental organisations.</w:t>
      </w:r>
    </w:p>
    <w:p w:rsidR="004F6DCF" w:rsidRPr="004F6DCF" w:rsidRDefault="004F6DCF" w:rsidP="004F6DCF">
      <w:pPr>
        <w:jc w:val="both"/>
        <w:rPr>
          <w:rFonts w:ascii="Times New Roman" w:hAnsi="Times New Roman" w:cs="Times New Roman"/>
          <w:sz w:val="24"/>
          <w:szCs w:val="24"/>
        </w:rPr>
      </w:pPr>
      <w:r w:rsidRPr="004F6DCF">
        <w:rPr>
          <w:rFonts w:ascii="Times New Roman" w:hAnsi="Times New Roman" w:cs="Times New Roman"/>
          <w:sz w:val="24"/>
          <w:szCs w:val="24"/>
        </w:rPr>
        <w:t>In conclusion, the development of digital skills is essential for the integration of vulnerable adults in the labor market and for the reduction of social inequalities.</w:t>
      </w:r>
    </w:p>
    <w:p w:rsidR="00885F90" w:rsidRPr="001D03E6" w:rsidRDefault="00885F90" w:rsidP="004F6DCF">
      <w:pPr>
        <w:jc w:val="both"/>
        <w:rPr>
          <w:rFonts w:ascii="Times New Roman" w:hAnsi="Times New Roman" w:cs="Times New Roman"/>
          <w:sz w:val="24"/>
          <w:szCs w:val="24"/>
        </w:rPr>
      </w:pPr>
      <w:bookmarkStart w:id="0" w:name="_GoBack"/>
      <w:bookmarkEnd w:id="0"/>
    </w:p>
    <w:sectPr w:rsidR="00885F90" w:rsidRPr="001D0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F90"/>
    <w:rsid w:val="000D2B2C"/>
    <w:rsid w:val="001D03E6"/>
    <w:rsid w:val="004F1621"/>
    <w:rsid w:val="004F6DCF"/>
    <w:rsid w:val="008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3E6"/>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3E6"/>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5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2025-02-17T17:09:00Z</dcterms:created>
  <dcterms:modified xsi:type="dcterms:W3CDTF">2025-02-17T18:05:00Z</dcterms:modified>
</cp:coreProperties>
</file>