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Competențe digitale pentru incluziune:</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integrarea adulților vulnerabili pe piața muncii</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 pt. educație timpurie CRISTUINEA DIANA-LOREDANA</w:t>
      </w:r>
    </w:p>
    <w:p w:rsidR="00000000" w:rsidDel="00000000" w:rsidP="00000000" w:rsidRDefault="00000000" w:rsidRPr="00000000" w14:paraId="00000005">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Grădinița cu P.P. ”Sf. Ana”, Craiova</w:t>
      </w:r>
    </w:p>
    <w:p w:rsidR="00000000" w:rsidDel="00000000" w:rsidP="00000000" w:rsidRDefault="00000000" w:rsidRPr="00000000" w14:paraId="00000006">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Într-o societate tot mai digitalizată, competențele digitale au devenit esențiale pentru integrarea pe piața muncii. Cu toate acestea, numeroși adulți vulnerabili, inclusiv persoane cu dizabilități, șomeri de lungă durată sau indivizi cu un nivel redus de educație, se confruntă cu dificultăți în dobândirea acestor abilități. Această realitate contribuie la excluziunea socială și economică a acestor persoane. Dezvoltarea competențelor digitale poate reprezenta o soluție viabilă pentru incluziunea lor pe piața muncii, oferindu-le oportunități de angajare și reducând inegalitățile.</w:t>
      </w:r>
    </w:p>
    <w:p w:rsidR="00000000" w:rsidDel="00000000" w:rsidP="00000000" w:rsidRDefault="00000000" w:rsidRPr="00000000" w14:paraId="0000000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Importanța competențelor digitale</w:t>
      </w:r>
    </w:p>
    <w:p w:rsidR="00000000" w:rsidDel="00000000" w:rsidP="00000000" w:rsidRDefault="00000000" w:rsidRPr="00000000" w14:paraId="0000000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Competențele digitale nu mai sunt doar un avantaj, ci o necesitate în majoritatea domeniilor de activitate. Abilități precum utilizarea computerului, navigarea pe internet, gestionarea e-mailurilor și utilizarea platformelor de lucru online sunt cerințe de bază în multe locuri de muncă. Pe lângă acestea, competențele avansate, cum ar fi programarea, analiza datelor sau utilizarea inteligenței artificiale, sunt tot mai căutate. Pentru adulții vulnerabili, învățarea acestor competențe poate face diferența între șomaj și angajare stabilă.</w:t>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Provocări în integrarea digitală a adulților vulnerabili</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ciuda beneficiilor evidente, adulții vulnerabili întâmpină numeroase obstacole în procesul de dobândire a competențelor digitale. Printre acestea se numără:</w:t>
      </w:r>
    </w:p>
    <w:p w:rsidR="00000000" w:rsidDel="00000000" w:rsidP="00000000" w:rsidRDefault="00000000" w:rsidRPr="00000000" w14:paraId="0000000C">
      <w:pPr>
        <w:numPr>
          <w:ilvl w:val="0"/>
          <w:numId w:val="1"/>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Lipsa accesului la tehnologie</w:t>
      </w:r>
      <w:r w:rsidDel="00000000" w:rsidR="00000000" w:rsidRPr="00000000">
        <w:rPr>
          <w:rFonts w:ascii="Times New Roman" w:cs="Times New Roman" w:eastAsia="Times New Roman" w:hAnsi="Times New Roman"/>
          <w:sz w:val="24"/>
          <w:szCs w:val="24"/>
          <w:rtl w:val="0"/>
        </w:rPr>
        <w:t xml:space="preserve">: Mulți dintre acești adulți nu au acces la dispozitive digitale sau la o conexiune stabilă la internet.</w:t>
      </w:r>
    </w:p>
    <w:p w:rsidR="00000000" w:rsidDel="00000000" w:rsidP="00000000" w:rsidRDefault="00000000" w:rsidRPr="00000000" w14:paraId="0000000D">
      <w:pPr>
        <w:numPr>
          <w:ilvl w:val="0"/>
          <w:numId w:val="1"/>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Deficitul de educație și formare</w:t>
      </w:r>
      <w:r w:rsidDel="00000000" w:rsidR="00000000" w:rsidRPr="00000000">
        <w:rPr>
          <w:rFonts w:ascii="Times New Roman" w:cs="Times New Roman" w:eastAsia="Times New Roman" w:hAnsi="Times New Roman"/>
          <w:sz w:val="24"/>
          <w:szCs w:val="24"/>
          <w:rtl w:val="0"/>
        </w:rPr>
        <w:t xml:space="preserve">: Unele persoane au dificultăți în învățarea noilor tehnologii din cauza nivelului scăzut de educație formală.</w:t>
      </w:r>
    </w:p>
    <w:p w:rsidR="00000000" w:rsidDel="00000000" w:rsidP="00000000" w:rsidRDefault="00000000" w:rsidRPr="00000000" w14:paraId="0000000E">
      <w:pPr>
        <w:numPr>
          <w:ilvl w:val="0"/>
          <w:numId w:val="1"/>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Resurse financiare limitate</w:t>
      </w:r>
      <w:r w:rsidDel="00000000" w:rsidR="00000000" w:rsidRPr="00000000">
        <w:rPr>
          <w:rFonts w:ascii="Times New Roman" w:cs="Times New Roman" w:eastAsia="Times New Roman" w:hAnsi="Times New Roman"/>
          <w:sz w:val="24"/>
          <w:szCs w:val="24"/>
          <w:rtl w:val="0"/>
        </w:rPr>
        <w:t xml:space="preserve">: Cursurile de formare digitală pot fi costisitoare și inaccesibile pentru cei cu venituri reduse.</w:t>
      </w:r>
    </w:p>
    <w:p w:rsidR="00000000" w:rsidDel="00000000" w:rsidP="00000000" w:rsidRDefault="00000000" w:rsidRPr="00000000" w14:paraId="0000000F">
      <w:pPr>
        <w:numPr>
          <w:ilvl w:val="0"/>
          <w:numId w:val="1"/>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Rezistența la schimbare</w:t>
      </w:r>
      <w:r w:rsidDel="00000000" w:rsidR="00000000" w:rsidRPr="00000000">
        <w:rPr>
          <w:rFonts w:ascii="Times New Roman" w:cs="Times New Roman" w:eastAsia="Times New Roman" w:hAnsi="Times New Roman"/>
          <w:sz w:val="24"/>
          <w:szCs w:val="24"/>
          <w:rtl w:val="0"/>
        </w:rPr>
        <w:t xml:space="preserve">: Unii adulți se tem de noile tehnologii sau consideră că acestea sunt prea complexe pentru a fi învățate.</w:t>
      </w:r>
    </w:p>
    <w:p w:rsidR="00000000" w:rsidDel="00000000" w:rsidP="00000000" w:rsidRDefault="00000000" w:rsidRPr="00000000" w14:paraId="00000010">
      <w:pPr>
        <w:numPr>
          <w:ilvl w:val="0"/>
          <w:numId w:val="1"/>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Lipsa sprijinului social și emoțional</w:t>
      </w:r>
      <w:r w:rsidDel="00000000" w:rsidR="00000000" w:rsidRPr="00000000">
        <w:rPr>
          <w:rFonts w:ascii="Times New Roman" w:cs="Times New Roman" w:eastAsia="Times New Roman" w:hAnsi="Times New Roman"/>
          <w:sz w:val="24"/>
          <w:szCs w:val="24"/>
          <w:rtl w:val="0"/>
        </w:rPr>
        <w:t xml:space="preserve">: Persoanele vulnerabile au nevoie de susținere din partea familiei și a comunității pentru a-și depăși temerile și a învăța noile tehnologii.</w:t>
      </w:r>
    </w:p>
    <w:p w:rsidR="00000000" w:rsidDel="00000000" w:rsidP="00000000" w:rsidRDefault="00000000" w:rsidRPr="00000000" w14:paraId="00000011">
      <w:pPr>
        <w:numPr>
          <w:ilvl w:val="0"/>
          <w:numId w:val="1"/>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Probleme legate de vârstă</w:t>
      </w:r>
      <w:r w:rsidDel="00000000" w:rsidR="00000000" w:rsidRPr="00000000">
        <w:rPr>
          <w:rFonts w:ascii="Times New Roman" w:cs="Times New Roman" w:eastAsia="Times New Roman" w:hAnsi="Times New Roman"/>
          <w:sz w:val="24"/>
          <w:szCs w:val="24"/>
          <w:rtl w:val="0"/>
        </w:rPr>
        <w:t xml:space="preserve">: Adulții mai în vârstă pot întâmpina dificultăți suplimentare în adaptarea la noile tehnologii din cauza lipsei de experiență anterioară cu acestea.</w:t>
      </w:r>
    </w:p>
    <w:p w:rsidR="00000000" w:rsidDel="00000000" w:rsidP="00000000" w:rsidRDefault="00000000" w:rsidRPr="00000000" w14:paraId="0000001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Soluții pentru dezvoltarea competențelor digitale</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a facilita integrarea adulților vulnerabili pe piața muncii, este esențială dezvoltarea unor strategii eficiente, cum ar fi:</w:t>
      </w:r>
    </w:p>
    <w:p w:rsidR="00000000" w:rsidDel="00000000" w:rsidP="00000000" w:rsidRDefault="00000000" w:rsidRPr="00000000" w14:paraId="00000014">
      <w:pPr>
        <w:numPr>
          <w:ilvl w:val="0"/>
          <w:numId w:val="2"/>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Programe de formare gratuite sau subvenționate</w:t>
      </w:r>
      <w:r w:rsidDel="00000000" w:rsidR="00000000" w:rsidRPr="00000000">
        <w:rPr>
          <w:rFonts w:ascii="Times New Roman" w:cs="Times New Roman" w:eastAsia="Times New Roman" w:hAnsi="Times New Roman"/>
          <w:sz w:val="24"/>
          <w:szCs w:val="24"/>
          <w:rtl w:val="0"/>
        </w:rPr>
        <w:t xml:space="preserve">: Instituțiile guvernamentale și organizațiile non-guvernamentale pot oferi cursuri accesibile pentru a sprijini educația digitală a grupurilor vulnerabile.</w:t>
      </w:r>
    </w:p>
    <w:p w:rsidR="00000000" w:rsidDel="00000000" w:rsidP="00000000" w:rsidRDefault="00000000" w:rsidRPr="00000000" w14:paraId="00000015">
      <w:pPr>
        <w:numPr>
          <w:ilvl w:val="0"/>
          <w:numId w:val="2"/>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Acces la echipamente și internet</w:t>
      </w:r>
      <w:r w:rsidDel="00000000" w:rsidR="00000000" w:rsidRPr="00000000">
        <w:rPr>
          <w:rFonts w:ascii="Times New Roman" w:cs="Times New Roman" w:eastAsia="Times New Roman" w:hAnsi="Times New Roman"/>
          <w:sz w:val="24"/>
          <w:szCs w:val="24"/>
          <w:rtl w:val="0"/>
        </w:rPr>
        <w:t xml:space="preserve">: Crearea de centre comunitare cu acces gratuit la tehnologie poate facilita procesul de învățare.</w:t>
      </w:r>
    </w:p>
    <w:p w:rsidR="00000000" w:rsidDel="00000000" w:rsidP="00000000" w:rsidRDefault="00000000" w:rsidRPr="00000000" w14:paraId="00000016">
      <w:pPr>
        <w:numPr>
          <w:ilvl w:val="0"/>
          <w:numId w:val="2"/>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Cursuri adaptate nevoilor specifice</w:t>
      </w:r>
      <w:r w:rsidDel="00000000" w:rsidR="00000000" w:rsidRPr="00000000">
        <w:rPr>
          <w:rFonts w:ascii="Times New Roman" w:cs="Times New Roman" w:eastAsia="Times New Roman" w:hAnsi="Times New Roman"/>
          <w:sz w:val="24"/>
          <w:szCs w:val="24"/>
          <w:rtl w:val="0"/>
        </w:rPr>
        <w:t xml:space="preserve">: Formarea ar trebui să fie personalizată, folosind metode interactive și practice, pentru a ajuta adulții să învețe mai ușor.</w:t>
      </w:r>
    </w:p>
    <w:p w:rsidR="00000000" w:rsidDel="00000000" w:rsidP="00000000" w:rsidRDefault="00000000" w:rsidRPr="00000000" w14:paraId="00000017">
      <w:pPr>
        <w:numPr>
          <w:ilvl w:val="0"/>
          <w:numId w:val="2"/>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Mentorat și suport continuu</w:t>
      </w:r>
      <w:r w:rsidDel="00000000" w:rsidR="00000000" w:rsidRPr="00000000">
        <w:rPr>
          <w:rFonts w:ascii="Times New Roman" w:cs="Times New Roman" w:eastAsia="Times New Roman" w:hAnsi="Times New Roman"/>
          <w:sz w:val="24"/>
          <w:szCs w:val="24"/>
          <w:rtl w:val="0"/>
        </w:rPr>
        <w:t xml:space="preserve">: Oferirea de asistență din partea specialiștilor sau a voluntarilor poate încuraja persoanele vulnerabile să își dezvolte încrederea în utilizarea tehnologiei.</w:t>
      </w:r>
    </w:p>
    <w:p w:rsidR="00000000" w:rsidDel="00000000" w:rsidP="00000000" w:rsidRDefault="00000000" w:rsidRPr="00000000" w14:paraId="00000018">
      <w:pPr>
        <w:numPr>
          <w:ilvl w:val="0"/>
          <w:numId w:val="2"/>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Parteneriate cu angajatorii</w:t>
      </w:r>
      <w:r w:rsidDel="00000000" w:rsidR="00000000" w:rsidRPr="00000000">
        <w:rPr>
          <w:rFonts w:ascii="Times New Roman" w:cs="Times New Roman" w:eastAsia="Times New Roman" w:hAnsi="Times New Roman"/>
          <w:sz w:val="24"/>
          <w:szCs w:val="24"/>
          <w:rtl w:val="0"/>
        </w:rPr>
        <w:t xml:space="preserve">: Colaborarea cu companiile pentru a oferi stagii de practică sau programe de formare poate crește șansele de angajare ale adulților vulnerabili.</w:t>
      </w:r>
    </w:p>
    <w:p w:rsidR="00000000" w:rsidDel="00000000" w:rsidP="00000000" w:rsidRDefault="00000000" w:rsidRPr="00000000" w14:paraId="00000019">
      <w:pPr>
        <w:numPr>
          <w:ilvl w:val="0"/>
          <w:numId w:val="2"/>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Dezvoltarea platformelor de învățare online</w:t>
      </w:r>
      <w:r w:rsidDel="00000000" w:rsidR="00000000" w:rsidRPr="00000000">
        <w:rPr>
          <w:rFonts w:ascii="Times New Roman" w:cs="Times New Roman" w:eastAsia="Times New Roman" w:hAnsi="Times New Roman"/>
          <w:sz w:val="24"/>
          <w:szCs w:val="24"/>
          <w:rtl w:val="0"/>
        </w:rPr>
        <w:t xml:space="preserve">: Crearea unor cursuri interactive accesibile de pe dispozitive mobile poate permite persoanelor din medii defavorizate să învețe în propriul ritm.</w:t>
      </w:r>
    </w:p>
    <w:p w:rsidR="00000000" w:rsidDel="00000000" w:rsidP="00000000" w:rsidRDefault="00000000" w:rsidRPr="00000000" w14:paraId="0000001A">
      <w:pPr>
        <w:numPr>
          <w:ilvl w:val="0"/>
          <w:numId w:val="2"/>
        </w:numPr>
        <w:spacing w:after="0" w:line="360" w:lineRule="auto"/>
        <w:ind w:left="720" w:hanging="360"/>
        <w:jc w:val="both"/>
        <w:rPr/>
      </w:pPr>
      <w:r w:rsidDel="00000000" w:rsidR="00000000" w:rsidRPr="00000000">
        <w:rPr>
          <w:rFonts w:ascii="Times New Roman" w:cs="Times New Roman" w:eastAsia="Times New Roman" w:hAnsi="Times New Roman"/>
          <w:b w:val="1"/>
          <w:sz w:val="24"/>
          <w:szCs w:val="24"/>
          <w:rtl w:val="0"/>
        </w:rPr>
        <w:t xml:space="preserve">Sensibilizarea și promovarea incluziunii digitale</w:t>
      </w:r>
      <w:r w:rsidDel="00000000" w:rsidR="00000000" w:rsidRPr="00000000">
        <w:rPr>
          <w:rFonts w:ascii="Times New Roman" w:cs="Times New Roman" w:eastAsia="Times New Roman" w:hAnsi="Times New Roman"/>
          <w:sz w:val="24"/>
          <w:szCs w:val="24"/>
          <w:rtl w:val="0"/>
        </w:rPr>
        <w:t xml:space="preserve">: Campaniile de conștientizare privind importanța competențelor digitale pot contribui la schimbarea mentalităților și la reducerea barierelor sociale.</w:t>
      </w:r>
    </w:p>
    <w:p w:rsidR="00000000" w:rsidDel="00000000" w:rsidP="00000000" w:rsidRDefault="00000000" w:rsidRPr="00000000" w14:paraId="0000001B">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Concluzie</w:t>
      </w:r>
    </w:p>
    <w:p w:rsidR="00000000" w:rsidDel="00000000" w:rsidP="00000000" w:rsidRDefault="00000000" w:rsidRPr="00000000" w14:paraId="0000001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Integrarea adulților vulnerabili pe piața muncii prin dezvoltarea competențelor digitale este o necesitate în societatea modernă. Fără aceste abilități, riscul excluziunii sociale și economice rămâne ridicat. Prin programe educaționale accesibile, sprijin adecvat și acces la tehnologie, aceste persoane pot dobândi competențele necesare pentru a participa activ la viața economică și socială. Astfel, investiția în educația digitală nu este doar o soluție individuală, ci și o strategie esențială pentru dezvoltarea unei societăți incluzive și echitabile. În plus, angajatorii și instituțiile publice au un rol crucial în promovarea acestor inițiative și în sprijinirea celor care au cea mai mare nevoie de integrare digitală și profesională.</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Bibliografie</w:t>
      </w:r>
    </w:p>
    <w:p w:rsidR="00000000" w:rsidDel="00000000" w:rsidP="00000000" w:rsidRDefault="00000000" w:rsidRPr="00000000" w14:paraId="0000001E">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Commission. (2020). </w:t>
      </w:r>
      <w:r w:rsidDel="00000000" w:rsidR="00000000" w:rsidRPr="00000000">
        <w:rPr>
          <w:rFonts w:ascii="Times New Roman" w:cs="Times New Roman" w:eastAsia="Times New Roman" w:hAnsi="Times New Roman"/>
          <w:i w:val="1"/>
          <w:sz w:val="24"/>
          <w:szCs w:val="24"/>
          <w:rtl w:val="0"/>
        </w:rPr>
        <w:t xml:space="preserve">The Digital Skills Gap in Europe</w:t>
      </w:r>
      <w:r w:rsidDel="00000000" w:rsidR="00000000" w:rsidRPr="00000000">
        <w:rPr>
          <w:rFonts w:ascii="Times New Roman" w:cs="Times New Roman" w:eastAsia="Times New Roman" w:hAnsi="Times New Roman"/>
          <w:sz w:val="24"/>
          <w:szCs w:val="24"/>
          <w:rtl w:val="0"/>
        </w:rPr>
        <w:t xml:space="preserve">. Retrieved from https://ec.europa.eu/digital-skills-gap</w:t>
      </w:r>
    </w:p>
    <w:p w:rsidR="00000000" w:rsidDel="00000000" w:rsidP="00000000" w:rsidRDefault="00000000" w:rsidRPr="00000000" w14:paraId="0000001F">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Economic Forum. (2021). </w:t>
      </w:r>
      <w:r w:rsidDel="00000000" w:rsidR="00000000" w:rsidRPr="00000000">
        <w:rPr>
          <w:rFonts w:ascii="Times New Roman" w:cs="Times New Roman" w:eastAsia="Times New Roman" w:hAnsi="Times New Roman"/>
          <w:i w:val="1"/>
          <w:sz w:val="24"/>
          <w:szCs w:val="24"/>
          <w:rtl w:val="0"/>
        </w:rPr>
        <w:t xml:space="preserve">The Future of Jobs Report</w:t>
      </w:r>
      <w:r w:rsidDel="00000000" w:rsidR="00000000" w:rsidRPr="00000000">
        <w:rPr>
          <w:rFonts w:ascii="Times New Roman" w:cs="Times New Roman" w:eastAsia="Times New Roman" w:hAnsi="Times New Roman"/>
          <w:sz w:val="24"/>
          <w:szCs w:val="24"/>
          <w:rtl w:val="0"/>
        </w:rPr>
        <w:t xml:space="preserve">. Retrieved from https://www.weforum.org/reports/the-future-of-jobs-report-2021</w:t>
      </w:r>
    </w:p>
    <w:p w:rsidR="00000000" w:rsidDel="00000000" w:rsidP="00000000" w:rsidRDefault="00000000" w:rsidRPr="00000000" w14:paraId="00000020">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OECD. (2019). </w:t>
      </w:r>
      <w:r w:rsidDel="00000000" w:rsidR="00000000" w:rsidRPr="00000000">
        <w:rPr>
          <w:rFonts w:ascii="Times New Roman" w:cs="Times New Roman" w:eastAsia="Times New Roman" w:hAnsi="Times New Roman"/>
          <w:i w:val="1"/>
          <w:sz w:val="24"/>
          <w:szCs w:val="24"/>
          <w:rtl w:val="0"/>
        </w:rPr>
        <w:t xml:space="preserve">Skills Outlook 2019: Thriving in a Digital World</w:t>
      </w:r>
      <w:r w:rsidDel="00000000" w:rsidR="00000000" w:rsidRPr="00000000">
        <w:rPr>
          <w:rFonts w:ascii="Times New Roman" w:cs="Times New Roman" w:eastAsia="Times New Roman" w:hAnsi="Times New Roman"/>
          <w:sz w:val="24"/>
          <w:szCs w:val="24"/>
          <w:rtl w:val="0"/>
        </w:rPr>
        <w:t xml:space="preserve">. Paris: OECD Publishing.</w:t>
      </w:r>
    </w:p>
    <w:p w:rsidR="00000000" w:rsidDel="00000000" w:rsidP="00000000" w:rsidRDefault="00000000" w:rsidRPr="00000000" w14:paraId="00000021">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UNESCO. (2020). </w:t>
      </w:r>
      <w:r w:rsidDel="00000000" w:rsidR="00000000" w:rsidRPr="00000000">
        <w:rPr>
          <w:rFonts w:ascii="Times New Roman" w:cs="Times New Roman" w:eastAsia="Times New Roman" w:hAnsi="Times New Roman"/>
          <w:i w:val="1"/>
          <w:sz w:val="24"/>
          <w:szCs w:val="24"/>
          <w:rtl w:val="0"/>
        </w:rPr>
        <w:t xml:space="preserve">Digital Inclusion: Policies and Initiatives</w:t>
      </w:r>
      <w:r w:rsidDel="00000000" w:rsidR="00000000" w:rsidRPr="00000000">
        <w:rPr>
          <w:rFonts w:ascii="Times New Roman" w:cs="Times New Roman" w:eastAsia="Times New Roman" w:hAnsi="Times New Roman"/>
          <w:sz w:val="24"/>
          <w:szCs w:val="24"/>
          <w:rtl w:val="0"/>
        </w:rPr>
        <w:t xml:space="preserve">. Retrieved from https://www.unesco.org/digital-inclusion</w:t>
      </w:r>
    </w:p>
    <w:p w:rsidR="00000000" w:rsidDel="00000000" w:rsidP="00000000" w:rsidRDefault="00000000" w:rsidRPr="00000000" w14:paraId="00000022">
      <w:pPr>
        <w:numPr>
          <w:ilvl w:val="0"/>
          <w:numId w:val="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International Labour Organization. (2022). </w:t>
      </w:r>
      <w:r w:rsidDel="00000000" w:rsidR="00000000" w:rsidRPr="00000000">
        <w:rPr>
          <w:rFonts w:ascii="Times New Roman" w:cs="Times New Roman" w:eastAsia="Times New Roman" w:hAnsi="Times New Roman"/>
          <w:i w:val="1"/>
          <w:sz w:val="24"/>
          <w:szCs w:val="24"/>
          <w:rtl w:val="0"/>
        </w:rPr>
        <w:t xml:space="preserve">Digitalization and the Future of Work</w:t>
      </w:r>
      <w:r w:rsidDel="00000000" w:rsidR="00000000" w:rsidRPr="00000000">
        <w:rPr>
          <w:rFonts w:ascii="Times New Roman" w:cs="Times New Roman" w:eastAsia="Times New Roman" w:hAnsi="Times New Roman"/>
          <w:sz w:val="24"/>
          <w:szCs w:val="24"/>
          <w:rtl w:val="0"/>
        </w:rPr>
        <w:t xml:space="preserve">. Retrieved from https://www.ilo.org/digitalization-future-of-work</w:t>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360" w:lineRule="auto"/>
        <w:jc w:val="both"/>
        <w:rPr>
          <w:sz w:val="24"/>
          <w:szCs w:val="24"/>
        </w:rPr>
      </w:pPr>
      <w:bookmarkStart w:colFirst="0" w:colLast="0" w:name="_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