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160" w:line="259"/>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8"/>
          <w:shd w:fill="auto" w:val="clear"/>
        </w:rPr>
        <w:t xml:space="preserve">Competențe digitale pentru incluziune: integrarea persoanelor </w:t>
      </w:r>
    </w:p>
    <w:p>
      <w:pPr>
        <w:spacing w:before="0" w:after="160" w:line="259"/>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vulnerabile pe piața muncii</w:t>
      </w:r>
    </w:p>
    <w:p>
      <w:pPr>
        <w:spacing w:before="0" w:after="160" w:line="259"/>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160" w:line="259"/>
        <w:ind w:right="0" w:left="0" w:firstLine="0"/>
        <w:jc w:val="righ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Prof.Oglice Atena</w:t>
      </w:r>
    </w:p>
    <w:p>
      <w:pPr>
        <w:spacing w:before="0" w:after="160" w:line="259"/>
        <w:ind w:right="0" w:left="0" w:firstLine="0"/>
        <w:jc w:val="righ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Gr</w:t>
      </w:r>
      <w:r>
        <w:rPr>
          <w:rFonts w:ascii="Times New Roman" w:hAnsi="Times New Roman" w:cs="Times New Roman" w:eastAsia="Times New Roman"/>
          <w:b/>
          <w:color w:val="auto"/>
          <w:spacing w:val="0"/>
          <w:position w:val="0"/>
          <w:sz w:val="28"/>
          <w:shd w:fill="auto" w:val="clear"/>
        </w:rPr>
        <w:t xml:space="preserve">ădinița cu Program Prelungit Floare Albastră,Craiova,Dolj</w:t>
      </w:r>
    </w:p>
    <w:p>
      <w:pPr>
        <w:spacing w:before="0" w:after="160" w:line="259"/>
        <w:ind w:right="0" w:left="0" w:firstLine="0"/>
        <w:jc w:val="right"/>
        <w:rPr>
          <w:rFonts w:ascii="Calibri" w:hAnsi="Calibri" w:cs="Calibri" w:eastAsia="Calibri"/>
          <w:b/>
          <w:color w:val="auto"/>
          <w:spacing w:val="0"/>
          <w:position w:val="0"/>
          <w:sz w:val="28"/>
          <w:shd w:fill="auto" w:val="clear"/>
        </w:rPr>
      </w:pPr>
    </w:p>
    <w:p>
      <w:pPr>
        <w:spacing w:before="0" w:after="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Abstract</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Digital skills are essential for the labor market inclusion of vulnerable people. By developing these skills, the unemployment rate can be reduced and active participation in society can be ensured. Training and support initiatives can make the difference between exclusion and opportunity, offering real chances for professional and social integration. At the same time, the creation of public policies that promote digital education is essential for a fairer and more accessible future for all citizens.</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Competențele digitale sunt esențiale pentru incluziunea pe piața muncii a persoanelor vulnerabile. Prin dezvoltarea acestor abilit</w:t>
      </w:r>
      <w:r>
        <w:rPr>
          <w:rFonts w:ascii="Times New Roman" w:hAnsi="Times New Roman" w:cs="Times New Roman" w:eastAsia="Times New Roman"/>
          <w:color w:val="auto"/>
          <w:spacing w:val="0"/>
          <w:position w:val="0"/>
          <w:sz w:val="24"/>
          <w:shd w:fill="auto" w:val="clear"/>
        </w:rPr>
        <w:t xml:space="preserve">ăți, se poate reduce rata șomajului și se poate asigura o participare activă în societate. Inițiativele de formare și sprijin pot face diferența între excluziune și oportunitate, oferind șanse reale de integrare profesională și socială. Totodată, crearea unor politici publice care promovează educația digitală este esențială pentru un viitor mai echitabil și accesibil pentru toți cetățenii.</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