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FAB9" w14:textId="07E78DBF" w:rsidR="00BD4358" w:rsidRDefault="00D56B1F" w:rsidP="00D56B1F">
      <w:pPr>
        <w:jc w:val="center"/>
        <w:rPr>
          <w:rFonts w:ascii="Times New Roman" w:hAnsi="Times New Roman" w:cs="Times New Roman"/>
          <w:b/>
          <w:bCs/>
          <w:i/>
          <w:iCs/>
          <w:sz w:val="28"/>
          <w:szCs w:val="28"/>
          <w:lang w:val="ro-RO"/>
        </w:rPr>
      </w:pPr>
      <w:r>
        <w:rPr>
          <w:rFonts w:ascii="Times New Roman" w:hAnsi="Times New Roman" w:cs="Times New Roman"/>
          <w:b/>
          <w:bCs/>
          <w:i/>
          <w:iCs/>
          <w:sz w:val="28"/>
          <w:szCs w:val="28"/>
          <w:lang w:val="ro-RO"/>
        </w:rPr>
        <w:t>Competențe digitale pentru incluziune</w:t>
      </w:r>
    </w:p>
    <w:p w14:paraId="7823795B" w14:textId="5E259368" w:rsidR="00D56B1F" w:rsidRDefault="00D56B1F" w:rsidP="00D56B1F">
      <w:pPr>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56B1F">
        <w:rPr>
          <w:rFonts w:ascii="Times New Roman" w:hAnsi="Times New Roman" w:cs="Times New Roman"/>
          <w:sz w:val="24"/>
          <w:szCs w:val="24"/>
          <w:lang w:val="ro-RO"/>
        </w:rPr>
        <w:t>Prof. Tilincă Mihaela Olivia Lavinia- Școala Gimnazială „Eliza Opran” Ișalnița</w:t>
      </w:r>
    </w:p>
    <w:p w14:paraId="1495F05C" w14:textId="77777777" w:rsidR="00D56B1F" w:rsidRPr="00D56B1F" w:rsidRDefault="00D56B1F" w:rsidP="00D56B1F">
      <w:pPr>
        <w:rPr>
          <w:rFonts w:ascii="Times New Roman" w:hAnsi="Times New Roman" w:cs="Times New Roman"/>
          <w:sz w:val="24"/>
          <w:szCs w:val="24"/>
          <w:lang w:val="ro-RO"/>
        </w:rPr>
      </w:pPr>
    </w:p>
    <w:p w14:paraId="41FC19D8" w14:textId="353731EA" w:rsidR="00D56B1F" w:rsidRPr="00D56B1F" w:rsidRDefault="00D56B1F" w:rsidP="00D56B1F">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Într-o societate din ce în ce mai digitalizată, competențele digitale devin esențiale pentru incluziunea socială, educațională și profesională. Accesul la tehnologie și utilizarea eficientă a acesteia sunt factori cheie în reducerea inegalităților și facilitarea participării active în viața economică și socială. Lipsa competențelor digitale poate contribui la marginalizarea anumitor categorii de persoane, în special a celor vulnerabile.</w:t>
      </w:r>
    </w:p>
    <w:p w14:paraId="7F784968" w14:textId="77777777" w:rsidR="00D56B1F" w:rsidRPr="00D56B1F" w:rsidRDefault="00D56B1F" w:rsidP="00D56B1F">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Competențele digitale reprezintă abilități necesare pentru utilizarea tehnologiilor informației și comunicațiilor (TIC). Ele permit indivizilor să acceseze informații, să interacționeze în mediul online și să participe la economia digitală. Dezvoltarea acestor competențe este esențială pentru integrarea pe piața muncii, pentru educație și pentru interacțiunea cu instituțiile publice.</w:t>
      </w:r>
    </w:p>
    <w:p w14:paraId="44A52819" w14:textId="77777777" w:rsidR="00D56B1F" w:rsidRPr="00D56B1F" w:rsidRDefault="00D56B1F" w:rsidP="00D56B1F">
      <w:pPr>
        <w:rPr>
          <w:rFonts w:ascii="Times New Roman" w:hAnsi="Times New Roman" w:cs="Times New Roman"/>
          <w:sz w:val="24"/>
          <w:szCs w:val="24"/>
          <w:lang w:val="ro-RO"/>
        </w:rPr>
      </w:pPr>
    </w:p>
    <w:p w14:paraId="6944357D" w14:textId="77777777" w:rsidR="00D56B1F" w:rsidRDefault="00D56B1F" w:rsidP="00D56B1F">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Lipsa competențelor digitale poate duce la excluziune socială și economică. De exemplu, persoanele care nu sunt familiarizate cu utilizarea internetului sau a platformelor digitale pot întâmpina dificultăți în accesarea serviciilor esențiale, cum ar fi cele bancare, medicale sau administrative. Grupurile vulnerabile, precum persoanele în vârstă, cei cu venituri reduse sau locuitorii din zone rurale, sunt cel mai afectate de acest decalaj digital.</w:t>
      </w:r>
    </w:p>
    <w:p w14:paraId="08786BAC" w14:textId="3D07A4A5" w:rsidR="00D56B1F" w:rsidRPr="00D56B1F" w:rsidRDefault="00D56B1F" w:rsidP="00D56B1F">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Pentru a reduce decalajul digital, este necesară implementarea unor politici educaționale și sociale care să sprijine dezvoltarea competențelor digitale. Printre cele mai eficiente strategii se numără:</w:t>
      </w:r>
    </w:p>
    <w:p w14:paraId="0EC74BB3" w14:textId="77777777"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w:t>
      </w:r>
      <w:r w:rsidRPr="00D56B1F">
        <w:rPr>
          <w:rFonts w:ascii="Times New Roman" w:hAnsi="Times New Roman" w:cs="Times New Roman"/>
          <w:sz w:val="24"/>
          <w:szCs w:val="24"/>
          <w:lang w:val="ro-RO"/>
        </w:rPr>
        <w:tab/>
        <w:t>Programe de educație digitală în școli și universități – Incluziunea digitală începe încă din educația primară, unde elevii trebuie să învețe cum să utilizeze tehnologia într-un mod productiv și sigur.</w:t>
      </w:r>
    </w:p>
    <w:p w14:paraId="0EAFDDEF" w14:textId="77777777"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w:t>
      </w:r>
      <w:r w:rsidRPr="00D56B1F">
        <w:rPr>
          <w:rFonts w:ascii="Times New Roman" w:hAnsi="Times New Roman" w:cs="Times New Roman"/>
          <w:sz w:val="24"/>
          <w:szCs w:val="24"/>
          <w:lang w:val="ro-RO"/>
        </w:rPr>
        <w:tab/>
        <w:t>Cursuri de formare profesională pentru adulți – Oferirea de cursuri gratuite sau accesibile pentru persoanele care doresc să își îmbunătățească competențele digitale este o soluție eficientă pentru integrarea acestora pe piața muncii.</w:t>
      </w:r>
    </w:p>
    <w:p w14:paraId="0BE1CD61" w14:textId="77777777"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w:t>
      </w:r>
      <w:r w:rsidRPr="00D56B1F">
        <w:rPr>
          <w:rFonts w:ascii="Times New Roman" w:hAnsi="Times New Roman" w:cs="Times New Roman"/>
          <w:sz w:val="24"/>
          <w:szCs w:val="24"/>
          <w:lang w:val="ro-RO"/>
        </w:rPr>
        <w:tab/>
        <w:t>Acces gratuit la internet în spații publice – Asigurarea unor puncte de acces la internet în biblioteci, centre comunitare și instituții publice facilitează conectivitatea și utilizarea serviciilor digitale.</w:t>
      </w:r>
    </w:p>
    <w:p w14:paraId="28FB979D" w14:textId="77777777" w:rsid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w:t>
      </w:r>
      <w:r w:rsidRPr="00D56B1F">
        <w:rPr>
          <w:rFonts w:ascii="Times New Roman" w:hAnsi="Times New Roman" w:cs="Times New Roman"/>
          <w:sz w:val="24"/>
          <w:szCs w:val="24"/>
          <w:lang w:val="ro-RO"/>
        </w:rPr>
        <w:tab/>
        <w:t>Inițiative guvernamentale pentru digitalizarea administrației publice – Digitalizarea serviciilor publice și simplificarea accesului la acestea pot contribui la o mai bună incluziune a cetățenilor în societate.</w:t>
      </w:r>
    </w:p>
    <w:p w14:paraId="5A8AC70B" w14:textId="77777777" w:rsidR="00D56B1F" w:rsidRDefault="00D56B1F" w:rsidP="00D56B1F">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 xml:space="preserve">Incluziunea digitală este esențială pentru dezvoltarea unei societăți echitabile și prospere. Investițiile în educația digitală și accesibilitatea tehnologică pot contribui semnificativ la </w:t>
      </w:r>
      <w:r w:rsidRPr="00D56B1F">
        <w:rPr>
          <w:rFonts w:ascii="Times New Roman" w:hAnsi="Times New Roman" w:cs="Times New Roman"/>
          <w:sz w:val="24"/>
          <w:szCs w:val="24"/>
          <w:lang w:val="ro-RO"/>
        </w:rPr>
        <w:lastRenderedPageBreak/>
        <w:t>reducerea disparităților sociale și la crearea unor oportunități egale pentru toți cetățenii. Într-o lume în care tehnologia evoluează rapid, dezvoltarea competențelor digitale trebuie să fie o prioritate pentru guverne, instituții educaționale și organizații non-guvernamentale.</w:t>
      </w:r>
    </w:p>
    <w:p w14:paraId="26BEC3C0" w14:textId="77777777" w:rsidR="000216D3" w:rsidRDefault="000216D3" w:rsidP="00D56B1F">
      <w:pPr>
        <w:ind w:firstLine="720"/>
        <w:rPr>
          <w:rFonts w:ascii="Times New Roman" w:hAnsi="Times New Roman" w:cs="Times New Roman"/>
          <w:sz w:val="24"/>
          <w:szCs w:val="24"/>
          <w:lang w:val="ro-RO"/>
        </w:rPr>
      </w:pPr>
    </w:p>
    <w:p w14:paraId="639D876B" w14:textId="79AFB317" w:rsidR="000216D3" w:rsidRDefault="000216D3" w:rsidP="00D56B1F">
      <w:pPr>
        <w:ind w:firstLine="720"/>
        <w:rPr>
          <w:rFonts w:ascii="Times New Roman" w:hAnsi="Times New Roman" w:cs="Times New Roman"/>
          <w:sz w:val="24"/>
          <w:szCs w:val="24"/>
          <w:lang w:val="ro-RO"/>
        </w:rPr>
      </w:pPr>
      <w:r>
        <w:rPr>
          <w:rFonts w:ascii="Times New Roman" w:hAnsi="Times New Roman" w:cs="Times New Roman"/>
          <w:sz w:val="24"/>
          <w:szCs w:val="24"/>
          <w:lang w:val="ro-RO"/>
        </w:rPr>
        <w:t>D</w:t>
      </w:r>
      <w:r w:rsidRPr="00D56B1F">
        <w:rPr>
          <w:rFonts w:ascii="Times New Roman" w:hAnsi="Times New Roman" w:cs="Times New Roman"/>
          <w:sz w:val="24"/>
          <w:szCs w:val="24"/>
          <w:lang w:val="ro-RO"/>
        </w:rPr>
        <w:t xml:space="preserve">igital </w:t>
      </w:r>
      <w:r>
        <w:rPr>
          <w:rFonts w:ascii="Times New Roman" w:hAnsi="Times New Roman" w:cs="Times New Roman"/>
          <w:sz w:val="24"/>
          <w:szCs w:val="24"/>
          <w:lang w:val="ro-RO"/>
        </w:rPr>
        <w:t>S</w:t>
      </w:r>
      <w:r w:rsidRPr="00D56B1F">
        <w:rPr>
          <w:rFonts w:ascii="Times New Roman" w:hAnsi="Times New Roman" w:cs="Times New Roman"/>
          <w:sz w:val="24"/>
          <w:szCs w:val="24"/>
          <w:lang w:val="ro-RO"/>
        </w:rPr>
        <w:t>kills</w:t>
      </w:r>
      <w:r>
        <w:rPr>
          <w:rFonts w:ascii="Times New Roman" w:hAnsi="Times New Roman" w:cs="Times New Roman"/>
          <w:sz w:val="24"/>
          <w:szCs w:val="24"/>
          <w:lang w:val="ro-RO"/>
        </w:rPr>
        <w:t>- Tilincă Mihaela Olivia Lavinia</w:t>
      </w:r>
    </w:p>
    <w:p w14:paraId="41BBAC55" w14:textId="7F686953" w:rsidR="00D56B1F" w:rsidRDefault="00D56B1F" w:rsidP="00D56B1F">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In an increasingly digitalized society, digital skills are essential for social, educational, and professional inclusion. Access to technology and the ability to use it effectively are key factors in reducing inequalities and enabling active participation in economic and social life. The lack of digital skills can lead to social and economic exclusion, particularly among vulnerable groups such as the elderly, low-income individuals, and rural residents.</w:t>
      </w:r>
    </w:p>
    <w:p w14:paraId="0A311F7D" w14:textId="77777777" w:rsidR="00D56B1F" w:rsidRDefault="00D56B1F" w:rsidP="00D56B1F">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Digital skills encompass the ability to use information and communication technologies (ICT) effectively. These skills are necessary for job integration, education, and interaction with public institutions. People without digital knowledge may struggle to access essential services such as banking, healthcare, or administrative procedures.</w:t>
      </w:r>
    </w:p>
    <w:p w14:paraId="2490A8FB" w14:textId="3E3ECC51" w:rsidR="00D56B1F" w:rsidRPr="00D56B1F" w:rsidRDefault="00D56B1F" w:rsidP="00D56B1F">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To bridge the digital divide, educational and social policies should promote digital skill development. Effective strategies include:</w:t>
      </w:r>
    </w:p>
    <w:p w14:paraId="5CAF738F" w14:textId="77777777"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w:t>
      </w:r>
      <w:r w:rsidRPr="00D56B1F">
        <w:rPr>
          <w:rFonts w:ascii="Times New Roman" w:hAnsi="Times New Roman" w:cs="Times New Roman"/>
          <w:sz w:val="24"/>
          <w:szCs w:val="24"/>
          <w:lang w:val="ro-RO"/>
        </w:rPr>
        <w:tab/>
        <w:t>Digital education programs in schools and universities – Introducing technology-based education from an early age ensures that students develop essential digital competencies.</w:t>
      </w:r>
    </w:p>
    <w:p w14:paraId="51F10EA3" w14:textId="77777777"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w:t>
      </w:r>
      <w:r w:rsidRPr="00D56B1F">
        <w:rPr>
          <w:rFonts w:ascii="Times New Roman" w:hAnsi="Times New Roman" w:cs="Times New Roman"/>
          <w:sz w:val="24"/>
          <w:szCs w:val="24"/>
          <w:lang w:val="ro-RO"/>
        </w:rPr>
        <w:tab/>
        <w:t>Vocational training for adults – Providing free or affordable courses helps adults improve their digital literacy and access better job opportunities.</w:t>
      </w:r>
    </w:p>
    <w:p w14:paraId="27CB6D51" w14:textId="77777777"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w:t>
      </w:r>
      <w:r w:rsidRPr="00D56B1F">
        <w:rPr>
          <w:rFonts w:ascii="Times New Roman" w:hAnsi="Times New Roman" w:cs="Times New Roman"/>
          <w:sz w:val="24"/>
          <w:szCs w:val="24"/>
          <w:lang w:val="ro-RO"/>
        </w:rPr>
        <w:tab/>
        <w:t>Free public internet access – Establishing public Wi-Fi hotspots in libraries, community centers, and public institutions enhances digital inclusion.</w:t>
      </w:r>
    </w:p>
    <w:p w14:paraId="79A9DAC1" w14:textId="77777777" w:rsid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w:t>
      </w:r>
      <w:r w:rsidRPr="00D56B1F">
        <w:rPr>
          <w:rFonts w:ascii="Times New Roman" w:hAnsi="Times New Roman" w:cs="Times New Roman"/>
          <w:sz w:val="24"/>
          <w:szCs w:val="24"/>
          <w:lang w:val="ro-RO"/>
        </w:rPr>
        <w:tab/>
        <w:t>Government initiatives for digitalizing public administration – Simplifying digital access to public services ensures better integration for all citizens.</w:t>
      </w:r>
    </w:p>
    <w:p w14:paraId="2412F8E0" w14:textId="0498EC32" w:rsidR="00D56B1F" w:rsidRPr="00D56B1F" w:rsidRDefault="00D56B1F" w:rsidP="00D56B1F">
      <w:pPr>
        <w:ind w:firstLine="720"/>
        <w:rPr>
          <w:rFonts w:ascii="Times New Roman" w:hAnsi="Times New Roman" w:cs="Times New Roman"/>
          <w:sz w:val="24"/>
          <w:szCs w:val="24"/>
          <w:lang w:val="ro-RO"/>
        </w:rPr>
      </w:pPr>
      <w:r w:rsidRPr="00D56B1F">
        <w:rPr>
          <w:rFonts w:ascii="Times New Roman" w:hAnsi="Times New Roman" w:cs="Times New Roman"/>
          <w:sz w:val="24"/>
          <w:szCs w:val="24"/>
          <w:lang w:val="ro-RO"/>
        </w:rPr>
        <w:t>Digital inclusion is crucial for building a fair and prosperous society. Investments in digital education and accessibility contribute significantly to reducing social disparities and creating equal opportunities for all.</w:t>
      </w:r>
    </w:p>
    <w:p w14:paraId="06E27834" w14:textId="77777777" w:rsidR="00D56B1F" w:rsidRPr="00D56B1F" w:rsidRDefault="00D56B1F" w:rsidP="00D56B1F">
      <w:pPr>
        <w:rPr>
          <w:rFonts w:ascii="Times New Roman" w:hAnsi="Times New Roman" w:cs="Times New Roman"/>
          <w:sz w:val="24"/>
          <w:szCs w:val="24"/>
          <w:lang w:val="ro-RO"/>
        </w:rPr>
      </w:pPr>
    </w:p>
    <w:p w14:paraId="392A19AA" w14:textId="77777777"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Bibliografie</w:t>
      </w:r>
    </w:p>
    <w:p w14:paraId="1F276022" w14:textId="77777777"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1.</w:t>
      </w:r>
      <w:r w:rsidRPr="00D56B1F">
        <w:rPr>
          <w:rFonts w:ascii="Times New Roman" w:hAnsi="Times New Roman" w:cs="Times New Roman"/>
          <w:sz w:val="24"/>
          <w:szCs w:val="24"/>
          <w:lang w:val="ro-RO"/>
        </w:rPr>
        <w:tab/>
        <w:t>European Commission. (2023). Digital Skills and Jobs.</w:t>
      </w:r>
    </w:p>
    <w:p w14:paraId="449FB5DE" w14:textId="77777777"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2.</w:t>
      </w:r>
      <w:r w:rsidRPr="00D56B1F">
        <w:rPr>
          <w:rFonts w:ascii="Times New Roman" w:hAnsi="Times New Roman" w:cs="Times New Roman"/>
          <w:sz w:val="24"/>
          <w:szCs w:val="24"/>
          <w:lang w:val="ro-RO"/>
        </w:rPr>
        <w:tab/>
        <w:t>World Economic Forum. (2022). The Future of Jobs Report.</w:t>
      </w:r>
    </w:p>
    <w:p w14:paraId="3E10E45C" w14:textId="77777777"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3.</w:t>
      </w:r>
      <w:r w:rsidRPr="00D56B1F">
        <w:rPr>
          <w:rFonts w:ascii="Times New Roman" w:hAnsi="Times New Roman" w:cs="Times New Roman"/>
          <w:sz w:val="24"/>
          <w:szCs w:val="24"/>
          <w:lang w:val="ro-RO"/>
        </w:rPr>
        <w:tab/>
        <w:t>OECD. (2021). Bridging the Digital Divide: Policies for Inclusion.</w:t>
      </w:r>
    </w:p>
    <w:p w14:paraId="13B0769C" w14:textId="291567AD" w:rsidR="00D56B1F" w:rsidRPr="00D56B1F" w:rsidRDefault="00D56B1F" w:rsidP="00D56B1F">
      <w:pPr>
        <w:rPr>
          <w:rFonts w:ascii="Times New Roman" w:hAnsi="Times New Roman" w:cs="Times New Roman"/>
          <w:sz w:val="24"/>
          <w:szCs w:val="24"/>
          <w:lang w:val="ro-RO"/>
        </w:rPr>
      </w:pPr>
      <w:r w:rsidRPr="00D56B1F">
        <w:rPr>
          <w:rFonts w:ascii="Times New Roman" w:hAnsi="Times New Roman" w:cs="Times New Roman"/>
          <w:sz w:val="24"/>
          <w:szCs w:val="24"/>
          <w:lang w:val="ro-RO"/>
        </w:rPr>
        <w:tab/>
        <w:t>4.</w:t>
      </w:r>
      <w:r w:rsidRPr="00D56B1F">
        <w:rPr>
          <w:rFonts w:ascii="Times New Roman" w:hAnsi="Times New Roman" w:cs="Times New Roman"/>
          <w:sz w:val="24"/>
          <w:szCs w:val="24"/>
          <w:lang w:val="ro-RO"/>
        </w:rPr>
        <w:tab/>
        <w:t>UNESCO. (2023). Digital Learning and Inclusion Strategies.</w:t>
      </w:r>
    </w:p>
    <w:sectPr w:rsidR="00D56B1F" w:rsidRPr="00D56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1F"/>
    <w:rsid w:val="000216D3"/>
    <w:rsid w:val="00234FDB"/>
    <w:rsid w:val="00AD508A"/>
    <w:rsid w:val="00BD4358"/>
    <w:rsid w:val="00D56B1F"/>
    <w:rsid w:val="00FD388A"/>
    <w:rsid w:val="00FE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12FF"/>
  <w15:chartTrackingRefBased/>
  <w15:docId w15:val="{02976C4F-0A8D-4839-A43B-8B6EB9E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6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6B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6B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6B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6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6B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6B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6B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6B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6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B1F"/>
    <w:rPr>
      <w:rFonts w:eastAsiaTheme="majorEastAsia" w:cstheme="majorBidi"/>
      <w:color w:val="272727" w:themeColor="text1" w:themeTint="D8"/>
    </w:rPr>
  </w:style>
  <w:style w:type="paragraph" w:styleId="Title">
    <w:name w:val="Title"/>
    <w:basedOn w:val="Normal"/>
    <w:next w:val="Normal"/>
    <w:link w:val="TitleChar"/>
    <w:uiPriority w:val="10"/>
    <w:qFormat/>
    <w:rsid w:val="00D56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B1F"/>
    <w:pPr>
      <w:spacing w:before="160"/>
      <w:jc w:val="center"/>
    </w:pPr>
    <w:rPr>
      <w:i/>
      <w:iCs/>
      <w:color w:val="404040" w:themeColor="text1" w:themeTint="BF"/>
    </w:rPr>
  </w:style>
  <w:style w:type="character" w:customStyle="1" w:styleId="QuoteChar">
    <w:name w:val="Quote Char"/>
    <w:basedOn w:val="DefaultParagraphFont"/>
    <w:link w:val="Quote"/>
    <w:uiPriority w:val="29"/>
    <w:rsid w:val="00D56B1F"/>
    <w:rPr>
      <w:i/>
      <w:iCs/>
      <w:color w:val="404040" w:themeColor="text1" w:themeTint="BF"/>
    </w:rPr>
  </w:style>
  <w:style w:type="paragraph" w:styleId="ListParagraph">
    <w:name w:val="List Paragraph"/>
    <w:basedOn w:val="Normal"/>
    <w:uiPriority w:val="34"/>
    <w:qFormat/>
    <w:rsid w:val="00D56B1F"/>
    <w:pPr>
      <w:ind w:left="720"/>
      <w:contextualSpacing/>
    </w:pPr>
  </w:style>
  <w:style w:type="character" w:styleId="IntenseEmphasis">
    <w:name w:val="Intense Emphasis"/>
    <w:basedOn w:val="DefaultParagraphFont"/>
    <w:uiPriority w:val="21"/>
    <w:qFormat/>
    <w:rsid w:val="00D56B1F"/>
    <w:rPr>
      <w:i/>
      <w:iCs/>
      <w:color w:val="2F5496" w:themeColor="accent1" w:themeShade="BF"/>
    </w:rPr>
  </w:style>
  <w:style w:type="paragraph" w:styleId="IntenseQuote">
    <w:name w:val="Intense Quote"/>
    <w:basedOn w:val="Normal"/>
    <w:next w:val="Normal"/>
    <w:link w:val="IntenseQuoteChar"/>
    <w:uiPriority w:val="30"/>
    <w:qFormat/>
    <w:rsid w:val="00D56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6B1F"/>
    <w:rPr>
      <w:i/>
      <w:iCs/>
      <w:color w:val="2F5496" w:themeColor="accent1" w:themeShade="BF"/>
    </w:rPr>
  </w:style>
  <w:style w:type="character" w:styleId="IntenseReference">
    <w:name w:val="Intense Reference"/>
    <w:basedOn w:val="DefaultParagraphFont"/>
    <w:uiPriority w:val="32"/>
    <w:qFormat/>
    <w:rsid w:val="00D56B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2025-02-19T10:02:00Z</dcterms:created>
  <dcterms:modified xsi:type="dcterms:W3CDTF">2025-02-19T10:24:00Z</dcterms:modified>
</cp:coreProperties>
</file>